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CD" w:rsidRPr="008572CD" w:rsidRDefault="008572CD" w:rsidP="008572CD">
      <w:pPr>
        <w:pStyle w:val="-9"/>
        <w:ind w:firstLine="0"/>
        <w:rPr>
          <w:rFonts w:ascii="Times New Roman" w:hAnsi="Times New Roman" w:cs="Times New Roman"/>
          <w:b/>
          <w:bCs/>
          <w:color w:val="FF0000"/>
          <w:sz w:val="28"/>
          <w:szCs w:val="28"/>
        </w:rPr>
      </w:pPr>
      <w:r w:rsidRPr="008572CD">
        <w:rPr>
          <w:rFonts w:ascii="Times New Roman" w:hAnsi="Times New Roman" w:cs="Times New Roman"/>
          <w:b/>
          <w:bCs/>
          <w:color w:val="FF0000"/>
          <w:sz w:val="28"/>
          <w:szCs w:val="28"/>
        </w:rPr>
        <w:t>публикация в №24 от 18 июня 2015 года</w:t>
      </w:r>
    </w:p>
    <w:p w:rsidR="008572CD" w:rsidRDefault="008572CD" w:rsidP="008572CD">
      <w:pPr>
        <w:pStyle w:val="-9"/>
        <w:ind w:firstLine="0"/>
        <w:rPr>
          <w:rFonts w:ascii="Times New Roman" w:hAnsi="Times New Roman" w:cs="Times New Roman"/>
          <w:b/>
          <w:bCs/>
          <w:color w:val="auto"/>
          <w:sz w:val="28"/>
          <w:szCs w:val="28"/>
        </w:rPr>
      </w:pPr>
    </w:p>
    <w:p w:rsidR="008572CD" w:rsidRPr="008572CD" w:rsidRDefault="008572CD" w:rsidP="008572CD">
      <w:pPr>
        <w:pStyle w:val="-9"/>
        <w:ind w:firstLine="0"/>
        <w:rPr>
          <w:rFonts w:ascii="Times New Roman" w:hAnsi="Times New Roman" w:cs="Times New Roman"/>
          <w:b/>
          <w:bCs/>
          <w:color w:val="auto"/>
          <w:sz w:val="28"/>
          <w:szCs w:val="28"/>
        </w:rPr>
      </w:pPr>
      <w:r w:rsidRPr="008572CD">
        <w:rPr>
          <w:rFonts w:ascii="Times New Roman" w:hAnsi="Times New Roman" w:cs="Times New Roman"/>
          <w:b/>
          <w:bCs/>
          <w:color w:val="auto"/>
          <w:sz w:val="28"/>
          <w:szCs w:val="28"/>
        </w:rPr>
        <w:t>РУКОВОДИТЕЛИ ПРОШЛИ ТЕСТИРОВАНИЕ</w:t>
      </w:r>
    </w:p>
    <w:p w:rsidR="008572CD" w:rsidRDefault="008572CD" w:rsidP="008572CD">
      <w:pPr>
        <w:pStyle w:val="-9"/>
        <w:rPr>
          <w:rFonts w:ascii="Times New Roman" w:hAnsi="Times New Roman" w:cs="Times New Roman"/>
          <w:b/>
          <w:bCs/>
          <w:color w:val="auto"/>
          <w:sz w:val="28"/>
          <w:szCs w:val="28"/>
        </w:rPr>
      </w:pP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b/>
          <w:bCs/>
          <w:color w:val="auto"/>
          <w:sz w:val="28"/>
          <w:szCs w:val="28"/>
        </w:rPr>
        <w:t xml:space="preserve">На основании Закона Республики Беларусь «О борьбе с коррупцией» в ОАО «БЕЛАЗ» создана и функционирует комиссия по противодействию коррупции. О работе данного органа мы побеседовали с начальником управления экономической безопасности предприятия Андреем </w:t>
      </w:r>
      <w:proofErr w:type="spellStart"/>
      <w:r w:rsidRPr="008572CD">
        <w:rPr>
          <w:rFonts w:ascii="Times New Roman" w:hAnsi="Times New Roman" w:cs="Times New Roman"/>
          <w:b/>
          <w:bCs/>
          <w:color w:val="auto"/>
          <w:sz w:val="28"/>
          <w:szCs w:val="28"/>
        </w:rPr>
        <w:t>Чинкиным</w:t>
      </w:r>
      <w:proofErr w:type="spellEnd"/>
      <w:r w:rsidRPr="008572CD">
        <w:rPr>
          <w:rFonts w:ascii="Times New Roman" w:hAnsi="Times New Roman" w:cs="Times New Roman"/>
          <w:b/>
          <w:bCs/>
          <w:color w:val="auto"/>
          <w:sz w:val="28"/>
          <w:szCs w:val="28"/>
        </w:rPr>
        <w:t xml:space="preserve">. </w:t>
      </w: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 xml:space="preserve">Как рассказал Андрей Борисович, председателем заводской комиссии по противодействию коррупции является помощник генерального директора по режиму и экономической безопасности </w:t>
      </w:r>
      <w:proofErr w:type="spellStart"/>
      <w:r w:rsidRPr="008572CD">
        <w:rPr>
          <w:rFonts w:ascii="Times New Roman" w:hAnsi="Times New Roman" w:cs="Times New Roman"/>
          <w:color w:val="auto"/>
          <w:sz w:val="28"/>
          <w:szCs w:val="28"/>
        </w:rPr>
        <w:t>Радик</w:t>
      </w:r>
      <w:proofErr w:type="spellEnd"/>
      <w:r w:rsidRPr="008572CD">
        <w:rPr>
          <w:rFonts w:ascii="Times New Roman" w:hAnsi="Times New Roman" w:cs="Times New Roman"/>
          <w:color w:val="auto"/>
          <w:sz w:val="28"/>
          <w:szCs w:val="28"/>
        </w:rPr>
        <w:t xml:space="preserve"> Григорьевич </w:t>
      </w:r>
      <w:proofErr w:type="spellStart"/>
      <w:r w:rsidRPr="008572CD">
        <w:rPr>
          <w:rFonts w:ascii="Times New Roman" w:hAnsi="Times New Roman" w:cs="Times New Roman"/>
          <w:color w:val="auto"/>
          <w:sz w:val="28"/>
          <w:szCs w:val="28"/>
        </w:rPr>
        <w:t>Мухтасаров</w:t>
      </w:r>
      <w:proofErr w:type="spellEnd"/>
      <w:r w:rsidRPr="008572CD">
        <w:rPr>
          <w:rFonts w:ascii="Times New Roman" w:hAnsi="Times New Roman" w:cs="Times New Roman"/>
          <w:color w:val="auto"/>
          <w:sz w:val="28"/>
          <w:szCs w:val="28"/>
        </w:rPr>
        <w:t>, а заместителем председателя – помощник генерального директора по кадровой политике и управлению персоналом Владимир Михайлович Семашко. Общий состав комиссии – 12 человек. В нее еще входят представители таких управлений предприятия, как экономической безопасности (УЭБ), контрольно-ревизионное (КРУ), юридическое (ЮУ), бухгалтерского учета и отчетности (УБУО), материально-технического снабжения и комплектации (</w:t>
      </w:r>
      <w:proofErr w:type="spellStart"/>
      <w:r w:rsidRPr="008572CD">
        <w:rPr>
          <w:rFonts w:ascii="Times New Roman" w:hAnsi="Times New Roman" w:cs="Times New Roman"/>
          <w:color w:val="auto"/>
          <w:sz w:val="28"/>
          <w:szCs w:val="28"/>
        </w:rPr>
        <w:t>УМТСиК</w:t>
      </w:r>
      <w:proofErr w:type="spellEnd"/>
      <w:r w:rsidRPr="008572CD">
        <w:rPr>
          <w:rFonts w:ascii="Times New Roman" w:hAnsi="Times New Roman" w:cs="Times New Roman"/>
          <w:color w:val="auto"/>
          <w:sz w:val="28"/>
          <w:szCs w:val="28"/>
        </w:rPr>
        <w:t>), организации труда и заработной платы (</w:t>
      </w:r>
      <w:proofErr w:type="spellStart"/>
      <w:r w:rsidRPr="008572CD">
        <w:rPr>
          <w:rFonts w:ascii="Times New Roman" w:hAnsi="Times New Roman" w:cs="Times New Roman"/>
          <w:color w:val="auto"/>
          <w:sz w:val="28"/>
          <w:szCs w:val="28"/>
        </w:rPr>
        <w:t>УОТиЗ</w:t>
      </w:r>
      <w:proofErr w:type="spellEnd"/>
      <w:r w:rsidRPr="008572CD">
        <w:rPr>
          <w:rFonts w:ascii="Times New Roman" w:hAnsi="Times New Roman" w:cs="Times New Roman"/>
          <w:color w:val="auto"/>
          <w:sz w:val="28"/>
          <w:szCs w:val="28"/>
        </w:rPr>
        <w:t xml:space="preserve">), а также отдела ведомственной охраны и </w:t>
      </w:r>
      <w:proofErr w:type="spellStart"/>
      <w:proofErr w:type="gramStart"/>
      <w:r w:rsidRPr="008572CD">
        <w:rPr>
          <w:rFonts w:ascii="Times New Roman" w:hAnsi="Times New Roman" w:cs="Times New Roman"/>
          <w:color w:val="auto"/>
          <w:sz w:val="28"/>
          <w:szCs w:val="28"/>
        </w:rPr>
        <w:t>маркетинг-центра</w:t>
      </w:r>
      <w:proofErr w:type="spellEnd"/>
      <w:proofErr w:type="gramEnd"/>
      <w:r w:rsidRPr="008572CD">
        <w:rPr>
          <w:rFonts w:ascii="Times New Roman" w:hAnsi="Times New Roman" w:cs="Times New Roman"/>
          <w:color w:val="auto"/>
          <w:sz w:val="28"/>
          <w:szCs w:val="28"/>
        </w:rPr>
        <w:t>. Подобные комиссии созданы не только на головном, но и на других предприятиях нашего холдинга.</w:t>
      </w: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 xml:space="preserve">Работает такой орган в соответствии с положением «О комиссии по противодействию коррупции», где прописаны все направления деятельности, функции, правомочность и т.д. Разрабатываются планы на полугодия, куда входят вопросы, охватывающие различные сферы деятельности нашего предприятия. После выполнения ряда мероприятий все эти вопросы рассматриваются на заседаниях комиссии. Также разработана новая инструкция по урегулированию конфликта интересов – ситуаций, когда частные интересы сотрудника компании вступают в реальное или мнимое противоречие с выполнением служебных обязанностей. </w:t>
      </w: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 xml:space="preserve">Главная функция комиссии – предупреждение коррупционных проявлений, недопущение правонарушений, создающих условия для коррупции в разных  сферах деятельности – как </w:t>
      </w:r>
      <w:proofErr w:type="gramStart"/>
      <w:r w:rsidRPr="008572CD">
        <w:rPr>
          <w:rFonts w:ascii="Times New Roman" w:hAnsi="Times New Roman" w:cs="Times New Roman"/>
          <w:color w:val="auto"/>
          <w:sz w:val="28"/>
          <w:szCs w:val="28"/>
        </w:rPr>
        <w:t>в</w:t>
      </w:r>
      <w:proofErr w:type="gramEnd"/>
      <w:r w:rsidRPr="008572CD">
        <w:rPr>
          <w:rFonts w:ascii="Times New Roman" w:hAnsi="Times New Roman" w:cs="Times New Roman"/>
          <w:color w:val="auto"/>
          <w:sz w:val="28"/>
          <w:szCs w:val="28"/>
        </w:rPr>
        <w:t xml:space="preserve"> производственной, так и в непроизводственной. Это касается сдачи в аренду помещений, различного рода закупок и т.д. Ну и, естественно, работа в самих подразделениях с целью исключить факты злоупотребления служебными полномочиями со стороны руководителей. </w:t>
      </w: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Имеется перечень государственных должностных лиц, который определен Законом «О борьбе с коррупцией». И на нашем предприятии к таким лицам относятся</w:t>
      </w:r>
      <w:r>
        <w:rPr>
          <w:rFonts w:ascii="Times New Roman" w:hAnsi="Times New Roman" w:cs="Times New Roman"/>
          <w:color w:val="auto"/>
          <w:sz w:val="28"/>
          <w:szCs w:val="28"/>
        </w:rPr>
        <w:t xml:space="preserve"> все, кто имеет в подчинении хо</w:t>
      </w:r>
      <w:r w:rsidRPr="008572CD">
        <w:rPr>
          <w:rFonts w:ascii="Times New Roman" w:hAnsi="Times New Roman" w:cs="Times New Roman"/>
          <w:color w:val="auto"/>
          <w:sz w:val="28"/>
          <w:szCs w:val="28"/>
        </w:rPr>
        <w:t xml:space="preserve">тя бы одного человека, кто выполняет административные, организационно-распорядительные функции. Перед назначением на должность каждый из этих сотрудников был ознакомлен с Законом «О борьбе с коррупцией» и с теми ограничениями, которые касаются государственных должностных лиц. </w:t>
      </w:r>
    </w:p>
    <w:p w:rsidR="008572CD" w:rsidRP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В апреле текущего года было принято ре</w:t>
      </w:r>
      <w:r>
        <w:rPr>
          <w:rFonts w:ascii="Times New Roman" w:hAnsi="Times New Roman" w:cs="Times New Roman"/>
          <w:color w:val="auto"/>
          <w:sz w:val="28"/>
          <w:szCs w:val="28"/>
        </w:rPr>
        <w:t>шение проверить знания руководи</w:t>
      </w:r>
      <w:r w:rsidRPr="008572CD">
        <w:rPr>
          <w:rFonts w:ascii="Times New Roman" w:hAnsi="Times New Roman" w:cs="Times New Roman"/>
          <w:color w:val="auto"/>
          <w:sz w:val="28"/>
          <w:szCs w:val="28"/>
        </w:rPr>
        <w:t xml:space="preserve">телей нашего головного предприятия в области </w:t>
      </w:r>
      <w:proofErr w:type="spellStart"/>
      <w:r w:rsidRPr="008572CD">
        <w:rPr>
          <w:rFonts w:ascii="Times New Roman" w:hAnsi="Times New Roman" w:cs="Times New Roman"/>
          <w:color w:val="auto"/>
          <w:sz w:val="28"/>
          <w:szCs w:val="28"/>
        </w:rPr>
        <w:lastRenderedPageBreak/>
        <w:t>антикоррупционного</w:t>
      </w:r>
      <w:proofErr w:type="spellEnd"/>
      <w:r w:rsidRPr="008572CD">
        <w:rPr>
          <w:rFonts w:ascii="Times New Roman" w:hAnsi="Times New Roman" w:cs="Times New Roman"/>
          <w:color w:val="auto"/>
          <w:sz w:val="28"/>
          <w:szCs w:val="28"/>
        </w:rPr>
        <w:t xml:space="preserve"> законодательства. На основании приказа была создана рабочая комиссия для проведения на базе учебного центра и отдела реагирования УЭБ соответствующего тестирования руководящего состава Белорусского автозавода. Использовался компьютерный тест, разработанный в Академии управления при Президенте Республики Беларусь. В нем содержался ряд вопросов, и для положительного результата нужно было ответить на 90 процентов из них. </w:t>
      </w:r>
    </w:p>
    <w:p w:rsidR="008572CD" w:rsidRDefault="008572CD" w:rsidP="008572CD">
      <w:pPr>
        <w:pStyle w:val="-9"/>
        <w:rPr>
          <w:rFonts w:ascii="Times New Roman" w:hAnsi="Times New Roman" w:cs="Times New Roman"/>
          <w:color w:val="auto"/>
          <w:sz w:val="28"/>
          <w:szCs w:val="28"/>
        </w:rPr>
      </w:pPr>
      <w:r w:rsidRPr="008572CD">
        <w:rPr>
          <w:rFonts w:ascii="Times New Roman" w:hAnsi="Times New Roman" w:cs="Times New Roman"/>
          <w:color w:val="auto"/>
          <w:sz w:val="28"/>
          <w:szCs w:val="28"/>
        </w:rPr>
        <w:t xml:space="preserve">Вопросы были не из легких: они требовали углубленного знания как Закона «О борьбе с коррупцией», так и определенной специфики в его применении. Однако у </w:t>
      </w:r>
      <w:proofErr w:type="gramStart"/>
      <w:r w:rsidRPr="008572CD">
        <w:rPr>
          <w:rFonts w:ascii="Times New Roman" w:hAnsi="Times New Roman" w:cs="Times New Roman"/>
          <w:color w:val="auto"/>
          <w:sz w:val="28"/>
          <w:szCs w:val="28"/>
        </w:rPr>
        <w:t>тестируемых</w:t>
      </w:r>
      <w:proofErr w:type="gramEnd"/>
      <w:r w:rsidRPr="008572CD">
        <w:rPr>
          <w:rFonts w:ascii="Times New Roman" w:hAnsi="Times New Roman" w:cs="Times New Roman"/>
          <w:color w:val="auto"/>
          <w:sz w:val="28"/>
          <w:szCs w:val="28"/>
        </w:rPr>
        <w:t xml:space="preserve"> было время, чтобы освежить свои знания и </w:t>
      </w:r>
      <w:proofErr w:type="spellStart"/>
      <w:r w:rsidRPr="008572CD">
        <w:rPr>
          <w:rFonts w:ascii="Times New Roman" w:hAnsi="Times New Roman" w:cs="Times New Roman"/>
          <w:color w:val="auto"/>
          <w:sz w:val="28"/>
          <w:szCs w:val="28"/>
        </w:rPr>
        <w:t>подготови-ться</w:t>
      </w:r>
      <w:proofErr w:type="spellEnd"/>
      <w:r w:rsidRPr="008572CD">
        <w:rPr>
          <w:rFonts w:ascii="Times New Roman" w:hAnsi="Times New Roman" w:cs="Times New Roman"/>
          <w:color w:val="auto"/>
          <w:sz w:val="28"/>
          <w:szCs w:val="28"/>
        </w:rPr>
        <w:t xml:space="preserve">  </w:t>
      </w:r>
      <w:r>
        <w:rPr>
          <w:rFonts w:ascii="Times New Roman" w:hAnsi="Times New Roman" w:cs="Times New Roman"/>
          <w:color w:val="auto"/>
          <w:sz w:val="28"/>
          <w:szCs w:val="28"/>
        </w:rPr>
        <w:t>основательно. Как отмечает Анд</w:t>
      </w:r>
      <w:r w:rsidRPr="008572CD">
        <w:rPr>
          <w:rFonts w:ascii="Times New Roman" w:hAnsi="Times New Roman" w:cs="Times New Roman"/>
          <w:color w:val="auto"/>
          <w:sz w:val="28"/>
          <w:szCs w:val="28"/>
        </w:rPr>
        <w:t xml:space="preserve">рей </w:t>
      </w:r>
      <w:proofErr w:type="spellStart"/>
      <w:r w:rsidRPr="008572CD">
        <w:rPr>
          <w:rFonts w:ascii="Times New Roman" w:hAnsi="Times New Roman" w:cs="Times New Roman"/>
          <w:color w:val="auto"/>
          <w:sz w:val="28"/>
          <w:szCs w:val="28"/>
        </w:rPr>
        <w:t>Чинкин</w:t>
      </w:r>
      <w:proofErr w:type="spellEnd"/>
      <w:r w:rsidRPr="008572CD">
        <w:rPr>
          <w:rFonts w:ascii="Times New Roman" w:hAnsi="Times New Roman" w:cs="Times New Roman"/>
          <w:color w:val="auto"/>
          <w:sz w:val="28"/>
          <w:szCs w:val="28"/>
        </w:rPr>
        <w:t xml:space="preserve">, все 243 руководителя    Белорусского автомобильного завода (это были представители дирекции, начальники управлений, отделов, цехов и других подразделений, а также их заместители) отнеслись к подготовке очень ответственно и данное тестирование прошли успешно. </w:t>
      </w:r>
    </w:p>
    <w:p w:rsidR="008572CD" w:rsidRDefault="008572CD" w:rsidP="008572CD">
      <w:pPr>
        <w:pStyle w:val="-9"/>
        <w:rPr>
          <w:rFonts w:ascii="Times New Roman" w:hAnsi="Times New Roman" w:cs="Times New Roman"/>
          <w:color w:val="auto"/>
          <w:sz w:val="28"/>
          <w:szCs w:val="28"/>
        </w:rPr>
      </w:pPr>
    </w:p>
    <w:p w:rsidR="008572CD" w:rsidRPr="008572CD" w:rsidRDefault="008572CD" w:rsidP="008572CD">
      <w:pPr>
        <w:pStyle w:val="-9"/>
        <w:rPr>
          <w:rFonts w:ascii="Times New Roman" w:hAnsi="Times New Roman" w:cs="Times New Roman"/>
          <w:color w:val="auto"/>
          <w:sz w:val="28"/>
          <w:szCs w:val="28"/>
        </w:rPr>
      </w:pPr>
      <w:r>
        <w:rPr>
          <w:rFonts w:ascii="Times New Roman" w:hAnsi="Times New Roman" w:cs="Times New Roman"/>
          <w:color w:val="auto"/>
          <w:sz w:val="28"/>
          <w:szCs w:val="28"/>
        </w:rPr>
        <w:t>Дмитрий  БУЛАЙ.</w:t>
      </w:r>
    </w:p>
    <w:p w:rsidR="002059E5" w:rsidRPr="008572CD" w:rsidRDefault="002059E5">
      <w:pPr>
        <w:rPr>
          <w:rFonts w:cs="Times New Roman"/>
          <w:szCs w:val="28"/>
        </w:rPr>
      </w:pPr>
    </w:p>
    <w:p w:rsidR="008572CD" w:rsidRPr="008572CD" w:rsidRDefault="008572CD">
      <w:pPr>
        <w:rPr>
          <w:rFonts w:cs="Times New Roman"/>
          <w:szCs w:val="28"/>
        </w:rPr>
      </w:pPr>
    </w:p>
    <w:sectPr w:rsidR="008572CD" w:rsidRPr="008572CD" w:rsidSect="00205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2CD"/>
    <w:rsid w:val="002059E5"/>
    <w:rsid w:val="00781485"/>
    <w:rsid w:val="00852031"/>
    <w:rsid w:val="0085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Основной текст-9"/>
    <w:rsid w:val="008572CD"/>
    <w:pPr>
      <w:autoSpaceDE w:val="0"/>
      <w:autoSpaceDN w:val="0"/>
      <w:adjustRightInd w:val="0"/>
      <w:spacing w:after="0" w:line="180" w:lineRule="atLeast"/>
      <w:ind w:firstLine="22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2016-02-17T09:17:00Z</dcterms:created>
  <dcterms:modified xsi:type="dcterms:W3CDTF">2016-02-17T09:17:00Z</dcterms:modified>
</cp:coreProperties>
</file>